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</w:pPr>
    </w:p>
    <w:p>
      <w:pPr>
        <w:pStyle w:val="Normal.0"/>
        <w:pBdr>
          <w:top w:val="single" w:color="3c899e" w:sz="8" w:space="0" w:shadow="0" w:frame="0"/>
          <w:left w:val="single" w:color="3c899e" w:sz="8" w:space="0" w:shadow="0" w:frame="0"/>
          <w:bottom w:val="single" w:color="3c899e" w:sz="8" w:space="0" w:shadow="0" w:frame="0"/>
          <w:right w:val="single" w:color="3c899e" w:sz="8" w:space="0" w:shadow="0" w:frame="0"/>
        </w:pBdr>
        <w:ind w:firstLine="720"/>
        <w:jc w:val="center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Встъпително обучение на нови служители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>:</w:t>
      </w:r>
    </w:p>
    <w:p>
      <w:pPr>
        <w:pStyle w:val="Normal.0"/>
        <w:pBdr>
          <w:top w:val="single" w:color="3c899e" w:sz="8" w:space="0" w:shadow="0" w:frame="0"/>
          <w:left w:val="single" w:color="3c899e" w:sz="8" w:space="0" w:shadow="0" w:frame="0"/>
          <w:bottom w:val="single" w:color="3c899e" w:sz="8" w:space="0" w:shadow="0" w:frame="0"/>
          <w:right w:val="single" w:color="3c899e" w:sz="8" w:space="0" w:shadow="0" w:frame="0"/>
        </w:pBdr>
        <w:ind w:firstLine="720"/>
        <w:jc w:val="both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 w:hint="default"/>
          <w:sz w:val="26"/>
          <w:szCs w:val="26"/>
          <w:rtl w:val="0"/>
        </w:rPr>
        <w:t>Име</w:t>
      </w:r>
      <w:r>
        <w:rPr>
          <w:rFonts w:ascii="Helvetica Neue" w:hAnsi="Helvetica Neue"/>
          <w:sz w:val="26"/>
          <w:szCs w:val="26"/>
          <w:rtl w:val="0"/>
        </w:rPr>
        <w:t>:</w:t>
      </w:r>
    </w:p>
    <w:p>
      <w:pPr>
        <w:pStyle w:val="Normal.0"/>
        <w:pBdr>
          <w:top w:val="single" w:color="3c899e" w:sz="8" w:space="0" w:shadow="0" w:frame="0"/>
          <w:left w:val="single" w:color="3c899e" w:sz="8" w:space="0" w:shadow="0" w:frame="0"/>
          <w:bottom w:val="single" w:color="3c899e" w:sz="8" w:space="0" w:shadow="0" w:frame="0"/>
          <w:right w:val="single" w:color="3c899e" w:sz="8" w:space="0" w:shadow="0" w:frame="0"/>
        </w:pBdr>
        <w:ind w:firstLine="720"/>
        <w:jc w:val="both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 w:hint="default"/>
          <w:sz w:val="26"/>
          <w:szCs w:val="26"/>
          <w:rtl w:val="0"/>
        </w:rPr>
        <w:t>Отдел</w:t>
      </w:r>
      <w:r>
        <w:rPr>
          <w:rFonts w:ascii="Helvetica Neue" w:hAnsi="Helvetica Neue"/>
          <w:sz w:val="26"/>
          <w:szCs w:val="26"/>
          <w:rtl w:val="0"/>
        </w:rPr>
        <w:t>:</w:t>
      </w:r>
    </w:p>
    <w:p>
      <w:pPr>
        <w:pStyle w:val="Normal.0"/>
        <w:pBdr>
          <w:top w:val="single" w:color="3c899e" w:sz="8" w:space="0" w:shadow="0" w:frame="0"/>
          <w:left w:val="single" w:color="3c899e" w:sz="8" w:space="0" w:shadow="0" w:frame="0"/>
          <w:bottom w:val="single" w:color="3c899e" w:sz="8" w:space="0" w:shadow="0" w:frame="0"/>
          <w:right w:val="single" w:color="3c899e" w:sz="8" w:space="0" w:shadow="0" w:frame="0"/>
        </w:pBdr>
        <w:ind w:firstLine="720"/>
        <w:jc w:val="both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 w:hint="default"/>
          <w:sz w:val="26"/>
          <w:szCs w:val="26"/>
          <w:rtl w:val="0"/>
        </w:rPr>
        <w:t>Длъжност</w:t>
      </w:r>
      <w:r>
        <w:rPr>
          <w:rFonts w:ascii="Helvetica Neue" w:hAnsi="Helvetica Neue"/>
          <w:sz w:val="26"/>
          <w:szCs w:val="26"/>
          <w:rtl w:val="0"/>
        </w:rPr>
        <w:t>:</w:t>
      </w:r>
    </w:p>
    <w:p>
      <w:pPr>
        <w:pStyle w:val="Normal.0"/>
        <w:ind w:firstLine="720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</w:p>
    <w:p>
      <w:pPr>
        <w:pStyle w:val="Normal.0"/>
        <w:ind w:firstLine="720"/>
        <w:jc w:val="both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/>
          <w:b w:val="0"/>
          <w:bCs w:val="0"/>
          <w:i w:val="1"/>
          <w:iCs w:val="1"/>
          <w:sz w:val="24"/>
          <w:szCs w:val="24"/>
          <w:rtl w:val="0"/>
        </w:rPr>
        <w:t>(</w:t>
      </w:r>
      <w:r>
        <w:rPr>
          <w:rFonts w:ascii="Helvetica Neue" w:hAnsi="Helvetica Neue" w:hint="default"/>
          <w:b w:val="0"/>
          <w:bCs w:val="0"/>
          <w:i w:val="1"/>
          <w:iCs w:val="1"/>
          <w:sz w:val="22"/>
          <w:szCs w:val="22"/>
          <w:rtl w:val="0"/>
        </w:rPr>
        <w:t>Добавете или премахнете елементи от процедурата</w:t>
      </w: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rtl w:val="0"/>
        </w:rPr>
        <w:t xml:space="preserve">, </w:t>
      </w:r>
      <w:r>
        <w:rPr>
          <w:rFonts w:ascii="Helvetica Neue" w:hAnsi="Helvetica Neue" w:hint="default"/>
          <w:b w:val="0"/>
          <w:bCs w:val="0"/>
          <w:i w:val="1"/>
          <w:iCs w:val="1"/>
          <w:sz w:val="22"/>
          <w:szCs w:val="22"/>
          <w:rtl w:val="0"/>
        </w:rPr>
        <w:t>които се отнасят до спецификите на Вашето предприятие</w:t>
      </w: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rtl w:val="0"/>
        </w:rPr>
        <w:t xml:space="preserve">. </w:t>
      </w:r>
      <w:r>
        <w:rPr>
          <w:rFonts w:ascii="Helvetica Neue" w:hAnsi="Helvetica Neue" w:hint="default"/>
          <w:b w:val="0"/>
          <w:bCs w:val="0"/>
          <w:i w:val="1"/>
          <w:iCs w:val="1"/>
          <w:sz w:val="22"/>
          <w:szCs w:val="22"/>
          <w:rtl w:val="0"/>
        </w:rPr>
        <w:t>Целта на изготвянето на процедурата е да Ви служи като своеобразен чек</w:t>
      </w: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rtl w:val="0"/>
        </w:rPr>
        <w:t>-</w:t>
      </w:r>
      <w:r>
        <w:rPr>
          <w:rFonts w:ascii="Helvetica Neue" w:hAnsi="Helvetica Neue" w:hint="default"/>
          <w:b w:val="0"/>
          <w:bCs w:val="0"/>
          <w:i w:val="1"/>
          <w:iCs w:val="1"/>
          <w:sz w:val="22"/>
          <w:szCs w:val="22"/>
          <w:rtl w:val="0"/>
        </w:rPr>
        <w:t>лист</w:t>
      </w: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rtl w:val="0"/>
        </w:rPr>
        <w:t xml:space="preserve">, </w:t>
      </w:r>
      <w:r>
        <w:rPr>
          <w:rFonts w:ascii="Helvetica Neue" w:hAnsi="Helvetica Neue" w:hint="default"/>
          <w:b w:val="0"/>
          <w:bCs w:val="0"/>
          <w:i w:val="1"/>
          <w:iCs w:val="1"/>
          <w:sz w:val="22"/>
          <w:szCs w:val="22"/>
          <w:rtl w:val="0"/>
        </w:rPr>
        <w:t>за да не пропуснете да запознаете новопостъпилите служители с дадена процедура или документ</w:t>
      </w:r>
      <w:r>
        <w:rPr>
          <w:rFonts w:ascii="Helvetica Neue" w:hAnsi="Helvetica Neue"/>
          <w:b w:val="0"/>
          <w:bCs w:val="0"/>
          <w:i w:val="1"/>
          <w:iCs w:val="1"/>
          <w:sz w:val="22"/>
          <w:szCs w:val="22"/>
          <w:rtl w:val="0"/>
        </w:rPr>
        <w:t>.)</w:t>
      </w:r>
    </w:p>
    <w:p>
      <w:pPr>
        <w:pStyle w:val="Normal.0"/>
        <w:spacing w:line="300" w:lineRule="auto"/>
        <w:jc w:val="both"/>
        <w:rPr>
          <w:sz w:val="16"/>
          <w:szCs w:val="16"/>
          <w:lang w:val="ru-RU"/>
        </w:rPr>
      </w:pP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5"/>
        <w:gridCol w:w="6620"/>
        <w:gridCol w:w="3700"/>
        <w:gridCol w:w="1441"/>
        <w:gridCol w:w="1590"/>
      </w:tblGrid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655"/>
            <w:tcBorders>
              <w:top w:val="single" w:color="4bacc6" w:sz="4" w:space="0" w:shadow="0" w:frame="0"/>
              <w:left w:val="single" w:color="4bacc6" w:sz="4" w:space="0" w:shadow="0" w:frame="0"/>
              <w:bottom w:val="single" w:color="4bacc6" w:sz="4" w:space="0" w:shadow="0" w:frame="0"/>
              <w:right w:val="single" w:color="000000" w:sz="4" w:space="0" w:shadow="0" w:frame="0"/>
            </w:tcBorders>
            <w:shd w:val="clear" w:color="auto" w:fill="4bacc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№</w:t>
            </w:r>
          </w:p>
        </w:tc>
        <w:tc>
          <w:tcPr>
            <w:tcW w:type="dxa" w:w="661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4bacc6" w:sz="4" w:space="0" w:shadow="0" w:frame="0"/>
              <w:right w:val="single" w:color="000000" w:sz="4" w:space="0" w:shadow="0" w:frame="0"/>
            </w:tcBorders>
            <w:shd w:val="clear" w:color="auto" w:fill="4bacc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Т</w:t>
            </w: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ема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:</w:t>
            </w:r>
          </w:p>
        </w:tc>
        <w:tc>
          <w:tcPr>
            <w:tcW w:type="dxa" w:w="369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4bacc6" w:sz="4" w:space="0" w:shadow="0" w:frame="0"/>
              <w:right w:val="single" w:color="000000" w:sz="4" w:space="0" w:shadow="0" w:frame="0"/>
            </w:tcBorders>
            <w:shd w:val="clear" w:color="auto" w:fill="4bacc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Отговорен служител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: </w:t>
            </w:r>
          </w:p>
        </w:tc>
        <w:tc>
          <w:tcPr>
            <w:tcW w:type="dxa" w:w="1441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4bacc6" w:sz="4" w:space="0" w:shadow="0" w:frame="0"/>
              <w:right w:val="single" w:color="000000" w:sz="4" w:space="0" w:shadow="0" w:frame="0"/>
            </w:tcBorders>
            <w:shd w:val="clear" w:color="auto" w:fill="4bacc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Дата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:</w:t>
            </w:r>
          </w:p>
        </w:tc>
        <w:tc>
          <w:tcPr>
            <w:tcW w:type="dxa" w:w="158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4bacc6" w:sz="4" w:space="0" w:shadow="0" w:frame="0"/>
              <w:right w:val="single" w:color="4bacc6" w:sz="4" w:space="0" w:shadow="0" w:frame="0"/>
            </w:tcBorders>
            <w:shd w:val="clear" w:color="auto" w:fill="4bacc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Подпис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655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I.</w:t>
            </w:r>
          </w:p>
        </w:tc>
        <w:tc>
          <w:tcPr>
            <w:tcW w:type="dxa" w:w="661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Предварителна подготовка</w:t>
            </w:r>
          </w:p>
        </w:tc>
        <w:tc>
          <w:tcPr>
            <w:tcW w:type="dxa" w:w="369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Подава се информация до отговорните отдели от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1441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4bacc6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2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Вземане на становище от СТМ относно предварителния медицински преглед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Вижте повече относно изискването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"https://www.ctc-bg.com/%D0%B7%D0%B0%D0%BA%D0%BB%D1%8E%D1%87%D0%B5%D0%BD%D0%B8%D0%B5-%D0%B7%D0%B0-%D0%BF%D1%80%D0%B8%D0%B3%D0%BE%D0%B4%D0%BD%D0%BE%D1%81%D1%82-%D1%81%D0%BB%D1%83%D0%B6%D0%B8%D1%82%D0%B5%D0%BB%D0%B8/"</w:instrTex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https://www.ctc-bg.com/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заключение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за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пригодност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служители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/</w:t>
            </w:r>
            <w:r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Осигуряване на необходимото оборудване</w:t>
            </w:r>
            <w:r>
              <w:rPr>
                <w:sz w:val="28"/>
                <w:szCs w:val="28"/>
                <w:rtl w:val="0"/>
              </w:rPr>
              <w:t>: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К</w:t>
            </w:r>
            <w:r>
              <w:rPr>
                <w:sz w:val="28"/>
                <w:szCs w:val="28"/>
                <w:rtl w:val="0"/>
              </w:rPr>
              <w:t>омпютър</w:t>
            </w:r>
            <w:r>
              <w:rPr>
                <w:sz w:val="28"/>
                <w:szCs w:val="28"/>
                <w:rtl w:val="0"/>
              </w:rPr>
              <w:t>/</w:t>
            </w:r>
            <w:r>
              <w:rPr>
                <w:sz w:val="28"/>
                <w:szCs w:val="28"/>
                <w:rtl w:val="0"/>
              </w:rPr>
              <w:t>Лаптоп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Служебен т</w:t>
            </w:r>
            <w:r>
              <w:rPr>
                <w:sz w:val="28"/>
                <w:szCs w:val="28"/>
                <w:rtl w:val="0"/>
              </w:rPr>
              <w:t>елефон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С</w:t>
            </w:r>
            <w:r>
              <w:rPr>
                <w:sz w:val="28"/>
                <w:szCs w:val="28"/>
                <w:rtl w:val="0"/>
              </w:rPr>
              <w:t>лужебен автомобил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Работно облекло и ЛПС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М</w:t>
            </w:r>
            <w:r>
              <w:rPr>
                <w:sz w:val="28"/>
                <w:szCs w:val="28"/>
                <w:rtl w:val="0"/>
              </w:rPr>
              <w:t>ебели</w:t>
            </w:r>
            <w:r>
              <w:rPr>
                <w:sz w:val="28"/>
                <w:szCs w:val="28"/>
                <w:rtl w:val="0"/>
              </w:rPr>
              <w:t xml:space="preserve">: </w:t>
            </w:r>
            <w:r>
              <w:rPr>
                <w:sz w:val="28"/>
                <w:szCs w:val="28"/>
                <w:rtl w:val="0"/>
              </w:rPr>
              <w:t>……………………………………………</w:t>
            </w:r>
            <w:r>
              <w:rPr>
                <w:sz w:val="28"/>
                <w:szCs w:val="28"/>
                <w:rtl w:val="0"/>
              </w:rPr>
              <w:t>.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Ключове</w:t>
            </w:r>
            <w:r>
              <w:rPr>
                <w:sz w:val="28"/>
                <w:szCs w:val="28"/>
                <w:rtl w:val="0"/>
              </w:rPr>
              <w:t>/</w:t>
            </w:r>
            <w:r>
              <w:rPr>
                <w:sz w:val="28"/>
                <w:szCs w:val="28"/>
                <w:rtl w:val="0"/>
              </w:rPr>
              <w:t>пропуск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Д</w:t>
            </w:r>
            <w:r>
              <w:rPr>
                <w:sz w:val="28"/>
                <w:szCs w:val="28"/>
                <w:rtl w:val="0"/>
              </w:rPr>
              <w:t>руги</w:t>
            </w:r>
            <w:r>
              <w:rPr>
                <w:sz w:val="28"/>
                <w:szCs w:val="28"/>
                <w:rtl w:val="0"/>
              </w:rPr>
              <w:t xml:space="preserve">: </w:t>
            </w:r>
            <w:r>
              <w:rPr>
                <w:sz w:val="28"/>
                <w:szCs w:val="28"/>
                <w:rtl w:val="0"/>
              </w:rPr>
              <w:t>……………………………………………</w:t>
            </w:r>
            <w:r>
              <w:rPr>
                <w:sz w:val="28"/>
                <w:szCs w:val="28"/>
                <w:rtl w:val="0"/>
              </w:rPr>
              <w:t>…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>Планувайте необходимото оборудване за новия служител и организирайте закупуването му при необходимост и предоставянето му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за да може новия служител да започне работа безпроблемно</w:t>
            </w:r>
            <w:r>
              <w:rPr>
                <w:i w:val="1"/>
                <w:iCs w:val="1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>Оформете прилежно приемно</w:t>
            </w:r>
            <w:r>
              <w:rPr>
                <w:i w:val="1"/>
                <w:iCs w:val="1"/>
                <w:rtl w:val="0"/>
              </w:rPr>
              <w:t>-</w:t>
            </w:r>
            <w:r>
              <w:rPr>
                <w:i w:val="1"/>
                <w:iCs w:val="1"/>
                <w:rtl w:val="0"/>
              </w:rPr>
              <w:t>предавателен протокол за предаването на оборудването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съгласно одобрените образци в компанията ви</w:t>
            </w:r>
            <w:r>
              <w:rPr>
                <w:i w:val="1"/>
                <w:iCs w:val="1"/>
                <w:rtl w:val="0"/>
              </w:rPr>
              <w:t xml:space="preserve">. 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 xml:space="preserve">Новопостъпилият служител следва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да се подпише</w:t>
            </w:r>
            <w:r>
              <w:rPr>
                <w:i w:val="1"/>
                <w:iCs w:val="1"/>
                <w:rtl w:val="0"/>
              </w:rPr>
              <w:t xml:space="preserve"> на Приел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а лицето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което предава оборудването или вещите на Предал с цел доказване на описаните факти в протокола и избягване на спорове</w:t>
            </w:r>
            <w:r>
              <w:rPr>
                <w:i w:val="1"/>
                <w:iCs w:val="1"/>
                <w:rtl w:val="0"/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Заявяване на достъп до ел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системи и осигуряване на пароли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електронни подписи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Подсигурете необходимото така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че при постъването на новия служител да можете да му предоставите достъп до електронните системи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които ще използва в работата си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ако се налага да използва електронен подпис в работата си или ако такъв е въведен за подаване на отпуски в препдприятието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провеждане на инструктаж и др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организирайте издаването му предварително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 да може в първия работен ден да се използва безпроблемно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Всяко предаване на оборудване или материали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включително предоставянето на електронен подпис следва да се осъществи и документира чрез приемно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предавателен протокол със съответните 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подписи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на Приел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Предал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Добра практика е 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подписването на Декларация за конфиденциалност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ъгласно политиката на компанията за опазване на търговската тайна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Вижте още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Темата за създаването и съхраняването на електронни документи в трудовото досие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"https://www.ctc-bg.com/%D0%B5%D0%BB%D0%B5%D0%BA%D1%82%D1%80%D0%BE%D0%BD%D0%BD%D0%BE-%D1%82%D1%80%D1%83%D0%B4%D0%BE%D0%B2%D0%BE-%D0%B4%D0%BE%D1%81%D0%B8%D0%B5/"</w:instrTex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https://www.ctc-bg.com/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електронно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трудово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досие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/</w:t>
            </w:r>
            <w:r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Темата за провеждане на инструктажи в дистанционна форма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"https://www.ctc-bg.com/%D1%81%D1%82%D1%8A%D0%BF%D0%BA%D0%B8-%D1%81%D1%8A%D0%BE%D1%82%D0%B2%D0%B5%D1%81%D1%82%D0%B2%D0%B8%D0%B5-%D0%B8%D0%BD%D1%81%D1%82%D1%80%D1%83%D0%BA%D1%82%D0%B0%D0%B6%D0%B8-2024/"</w:instrTex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https://www.ctc-bg.com/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стъпки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съотвествие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инструктажи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-2024/</w:t>
            </w:r>
            <w:r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Заявяване за създаване на служебен имейл и визитки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 xml:space="preserve">Сключване на застраховка живот </w:t>
            </w:r>
            <w:r>
              <w:rPr>
                <w:sz w:val="28"/>
                <w:szCs w:val="28"/>
                <w:rtl w:val="0"/>
              </w:rPr>
              <w:t xml:space="preserve">/ </w:t>
            </w:r>
            <w:r>
              <w:rPr>
                <w:sz w:val="28"/>
                <w:szCs w:val="28"/>
                <w:rtl w:val="0"/>
              </w:rPr>
              <w:t>застраховка трудова злополука</w:t>
            </w:r>
            <w:r>
              <w:rPr>
                <w:sz w:val="28"/>
                <w:szCs w:val="28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>Включете новия служител в списъка на застрахованите лица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ако длъжността му изисква такава застраховка</w:t>
            </w:r>
            <w:r>
              <w:rPr>
                <w:i w:val="1"/>
                <w:iCs w:val="1"/>
                <w:rtl w:val="0"/>
              </w:rPr>
              <w:t xml:space="preserve">. 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Вижте повече в темата за Застраховки трудова злополука</w:t>
            </w:r>
            <w:r>
              <w:rPr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i w:val="1"/>
                <w:iCs w:val="1"/>
                <w:rtl w:val="0"/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rtl w:val="0"/>
              </w:rPr>
              <w:instrText xml:space="preserve"> HYPERLINK "https://www.ctc-bg.com/%D0%B7%D0%B0%D1%81%D1%82%D1%80%D0%B0%D1%85%D0%BE%D0%B2%D0%B0%D0%BD%D0%B5-%D0%B7%D0%B0-%D1%82%D1%80%D1%83%D0%B4%D0%BE%D0%B2%D0%B0-%D0%B7%D0%BB%D0%BE%D0%BF%D0%BE%D0%BB%D1%83%D0%BA%D0%B0/"</w:instrText>
            </w:r>
            <w:r>
              <w:rPr>
                <w:rStyle w:val="Hyperlink.0"/>
                <w:i w:val="1"/>
                <w:iCs w:val="1"/>
                <w:rtl w:val="0"/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rtl w:val="0"/>
                <w:lang w:val="en-US"/>
              </w:rPr>
              <w:t>https://www.ctc-bg.com/</w:t>
            </w:r>
            <w:r>
              <w:rPr>
                <w:rStyle w:val="Hyperlink.0"/>
                <w:i w:val="1"/>
                <w:iCs w:val="1"/>
                <w:rtl w:val="0"/>
              </w:rPr>
              <w:t>застраховане</w:t>
            </w:r>
            <w:r>
              <w:rPr>
                <w:rStyle w:val="Hyperlink.0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i w:val="1"/>
                <w:iCs w:val="1"/>
                <w:rtl w:val="0"/>
              </w:rPr>
              <w:t>за</w:t>
            </w:r>
            <w:r>
              <w:rPr>
                <w:rStyle w:val="Hyperlink.0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i w:val="1"/>
                <w:iCs w:val="1"/>
                <w:rtl w:val="0"/>
              </w:rPr>
              <w:t>трудова</w:t>
            </w:r>
            <w:r>
              <w:rPr>
                <w:rStyle w:val="Hyperlink.0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i w:val="1"/>
                <w:iCs w:val="1"/>
                <w:rtl w:val="0"/>
                <w:lang w:val="ru-RU"/>
              </w:rPr>
              <w:t>злополука</w:t>
            </w:r>
            <w:r>
              <w:rPr>
                <w:rStyle w:val="Hyperlink.0"/>
                <w:i w:val="1"/>
                <w:iCs w:val="1"/>
                <w:rtl w:val="0"/>
              </w:rPr>
              <w:t>/</w:t>
            </w:r>
            <w:r>
              <w:rPr>
                <w:i w:val="1"/>
                <w:iCs w:val="1"/>
                <w:rtl w:val="0"/>
              </w:rPr>
              <w:fldChar w:fldCharType="end" w:fldLock="0"/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 xml:space="preserve">Подготовка на работни материали за съответната длъжност </w:t>
            </w:r>
            <w:r>
              <w:rPr>
                <w:sz w:val="28"/>
                <w:szCs w:val="28"/>
                <w:rtl w:val="0"/>
              </w:rPr>
              <w:t>(</w:t>
            </w:r>
            <w:r>
              <w:rPr>
                <w:sz w:val="28"/>
                <w:szCs w:val="28"/>
                <w:rtl w:val="0"/>
              </w:rPr>
              <w:t>ръководства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инструкции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>документи</w:t>
            </w:r>
            <w:r>
              <w:rPr>
                <w:sz w:val="28"/>
                <w:szCs w:val="28"/>
                <w:rtl w:val="0"/>
              </w:rPr>
              <w:t>).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Подгответе предварително всички документи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 xml:space="preserve">с които трябва да запознаете новия служител или които той трябва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да подпише</w:t>
            </w:r>
            <w:r>
              <w:rPr>
                <w:i w:val="1"/>
                <w:iCs w:val="1"/>
                <w:rtl w:val="0"/>
              </w:rPr>
              <w:t xml:space="preserve"> в първия работен ден</w:t>
            </w:r>
            <w:r>
              <w:rPr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Проверка на готовността на работното място преди първия работен ден</w:t>
            </w:r>
            <w:r>
              <w:rPr>
                <w:sz w:val="28"/>
                <w:szCs w:val="28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Добра практика е след като сте предприели всички стъпки по подготовката на новото работно място да проверите дали работното място наистина е напълно готово за новия служител</w:t>
            </w:r>
            <w:r>
              <w:rPr>
                <w:i w:val="1"/>
                <w:iCs w:val="1"/>
                <w:rtl w:val="0"/>
              </w:rPr>
              <w:t xml:space="preserve">. </w:t>
            </w:r>
            <w:r>
              <w:rPr>
                <w:i w:val="1"/>
                <w:iCs w:val="1"/>
                <w:rtl w:val="0"/>
              </w:rPr>
              <w:t>Ако липсва или е забравено нещо ще разполагате с още малко време преди постъпването на новия служител</w:t>
            </w:r>
            <w:r>
              <w:rPr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Ръководител отдел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360"/>
              </w:tabs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II.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Дейности при постъпване на работа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0"/>
                <w:bCs w:val="0"/>
                <w:sz w:val="28"/>
                <w:szCs w:val="28"/>
              </w:rPr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П</w:t>
            </w: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одписване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 xml:space="preserve"> на трудов договор и длъжностна харатеристика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0"/>
                <w:bCs w:val="0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Подписване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 xml:space="preserve"> от служителя на уведомлението от НАП за регистрация на трудовия договор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2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Провеждане на начален инструктаж по безопасност и здраве при работа</w:t>
            </w:r>
            <w:r>
              <w:rPr>
                <w:sz w:val="28"/>
                <w:szCs w:val="28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 xml:space="preserve">Проследете полагането на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подписите</w:t>
            </w:r>
            <w:r>
              <w:rPr>
                <w:i w:val="1"/>
                <w:iCs w:val="1"/>
                <w:rtl w:val="0"/>
              </w:rPr>
              <w:t xml:space="preserve"> в книгите за инструктаж</w:t>
            </w:r>
            <w:r>
              <w:rPr>
                <w:i w:val="1"/>
                <w:iCs w:val="1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Вижте повече в темата за видовете инструктажи</w:t>
            </w:r>
            <w:r>
              <w:rPr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i w:val="1"/>
                <w:iCs w:val="1"/>
                <w:rtl w:val="0"/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rtl w:val="0"/>
              </w:rPr>
              <w:instrText xml:space="preserve"> HYPERLINK "https://www.ctc-bg.com/%D0%B7%D0%B0%D0%BF%D0%BE%D0%B2%D0%B5%D0%B4-%D0%B7%D0%B0-%D0%B8%D0%BD%D1%81%D1%82%D1%80%D1%83%D0%BA%D1%82%D0%B0%D0%B6%D0%B8/"</w:instrText>
            </w:r>
            <w:r>
              <w:rPr>
                <w:rStyle w:val="Hyperlink.0"/>
                <w:i w:val="1"/>
                <w:iCs w:val="1"/>
                <w:rtl w:val="0"/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rtl w:val="0"/>
                <w:lang w:val="en-US"/>
              </w:rPr>
              <w:t>https://www.ctc-bg.com/</w:t>
            </w:r>
            <w:r>
              <w:rPr>
                <w:rStyle w:val="Hyperlink.0"/>
                <w:i w:val="1"/>
                <w:iCs w:val="1"/>
                <w:rtl w:val="0"/>
              </w:rPr>
              <w:t>заповед</w:t>
            </w:r>
            <w:r>
              <w:rPr>
                <w:rStyle w:val="Hyperlink.0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i w:val="1"/>
                <w:iCs w:val="1"/>
                <w:rtl w:val="0"/>
              </w:rPr>
              <w:t>за</w:t>
            </w:r>
            <w:r>
              <w:rPr>
                <w:rStyle w:val="Hyperlink.0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i w:val="1"/>
                <w:iCs w:val="1"/>
                <w:rtl w:val="0"/>
                <w:lang w:val="ru-RU"/>
              </w:rPr>
              <w:t>инструктажи</w:t>
            </w:r>
            <w:r>
              <w:rPr>
                <w:rStyle w:val="Hyperlink.0"/>
                <w:i w:val="1"/>
                <w:iCs w:val="1"/>
                <w:rtl w:val="0"/>
              </w:rPr>
              <w:t>/</w:t>
            </w:r>
            <w:r>
              <w:rPr>
                <w:i w:val="1"/>
                <w:iCs w:val="1"/>
                <w:rtl w:val="0"/>
              </w:rPr>
              <w:fldChar w:fldCharType="end" w:fldLock="0"/>
            </w:r>
            <w:r>
              <w:rPr>
                <w:i w:val="1"/>
                <w:iCs w:val="1"/>
                <w:rtl w:val="0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3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0"/>
                <w:bCs w:val="0"/>
                <w:sz w:val="28"/>
                <w:szCs w:val="28"/>
              </w:rPr>
            </w:pP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>Представяне на екипа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 xml:space="preserve"> на новия служител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</w:pPr>
            <w:r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Запознаване с работната среда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офиси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кухни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санитарни помещения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0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Запознаване с правилника за вътрешния трудов ред</w:t>
            </w:r>
            <w:r>
              <w:rPr>
                <w:sz w:val="28"/>
                <w:szCs w:val="28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 xml:space="preserve">Отделете специално внимание на правилника за вътрешния трудов ред </w:t>
            </w:r>
            <w:r>
              <w:rPr>
                <w:i w:val="1"/>
                <w:iCs w:val="1"/>
                <w:rtl w:val="0"/>
              </w:rPr>
              <w:t>(</w:t>
            </w:r>
            <w:r>
              <w:rPr>
                <w:i w:val="1"/>
                <w:iCs w:val="1"/>
                <w:rtl w:val="0"/>
              </w:rPr>
              <w:t>ПВТР</w:t>
            </w:r>
            <w:r>
              <w:rPr>
                <w:i w:val="1"/>
                <w:iCs w:val="1"/>
                <w:rtl w:val="0"/>
              </w:rPr>
              <w:t xml:space="preserve">), </w:t>
            </w:r>
            <w:r>
              <w:rPr>
                <w:i w:val="1"/>
                <w:iCs w:val="1"/>
                <w:rtl w:val="0"/>
              </w:rPr>
              <w:t>тъй като чрез него се изпълняват важни законови изисквания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освен самото изискване за издаване на ПВТР</w:t>
            </w:r>
            <w:r>
              <w:rPr>
                <w:i w:val="1"/>
                <w:iCs w:val="1"/>
                <w:rtl w:val="0"/>
              </w:rPr>
              <w:t xml:space="preserve">: </w:t>
            </w:r>
            <w:r>
              <w:rPr>
                <w:i w:val="1"/>
                <w:iCs w:val="1"/>
                <w:rtl w:val="0"/>
              </w:rPr>
              <w:t>например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 xml:space="preserve">в ПВТР може да се включат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условията и</w:t>
            </w:r>
            <w:r>
              <w:rPr>
                <w:i w:val="1"/>
                <w:iCs w:val="1"/>
                <w:rtl w:val="0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реда за прекратяване на трудовите договори</w:t>
            </w:r>
            <w:r>
              <w:rPr>
                <w:b w:val="1"/>
                <w:bCs w:val="1"/>
                <w:i w:val="1"/>
                <w:iCs w:val="1"/>
                <w:rtl w:val="0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с което се изпълнява изискването на чл</w:t>
            </w:r>
            <w:r>
              <w:rPr>
                <w:b w:val="1"/>
                <w:bCs w:val="1"/>
                <w:i w:val="1"/>
                <w:iCs w:val="1"/>
                <w:rtl w:val="0"/>
              </w:rPr>
              <w:t xml:space="preserve">. 127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КТ</w:t>
            </w:r>
            <w:r>
              <w:rPr>
                <w:b w:val="1"/>
                <w:bCs w:val="1"/>
                <w:i w:val="1"/>
                <w:iCs w:val="1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 xml:space="preserve">Служителите следва да са запознати с ПВТР и условията за прекратяване на трудовите договори срещу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подпис</w:t>
            </w:r>
            <w:r>
              <w:rPr>
                <w:i w:val="1"/>
                <w:iCs w:val="1"/>
                <w:rtl w:val="0"/>
              </w:rPr>
              <w:t xml:space="preserve">. </w:t>
            </w:r>
            <w:r>
              <w:rPr>
                <w:i w:val="1"/>
                <w:iCs w:val="1"/>
                <w:rtl w:val="0"/>
              </w:rPr>
              <w:t>Инспекция по труда следи за полагането на подписи за доказване на факта на запознаването с документа</w:t>
            </w:r>
            <w:r>
              <w:rPr>
                <w:i w:val="1"/>
                <w:iCs w:val="1"/>
                <w:rtl w:val="0"/>
              </w:rPr>
              <w:t>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4"/>
                <w:szCs w:val="24"/>
                <w:rtl w:val="0"/>
              </w:rPr>
              <w:t>Вижте повече</w:t>
            </w:r>
            <w:r>
              <w:rPr>
                <w:i w:val="1"/>
                <w:iCs w:val="1"/>
                <w:sz w:val="24"/>
                <w:szCs w:val="24"/>
                <w:rtl w:val="0"/>
              </w:rPr>
              <w:t xml:space="preserve">: 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fldChar w:fldCharType="begin" w:fldLock="0"/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instrText xml:space="preserve"> HYPERLINK "https://www.ctc-bg.com/%D0%B8%D0%B7%D0%BC%D0%B5%D0%BD%D0%B5%D0%BD%D0%B8%D1%8F-%D0%B8-%D0%B8%D0%B7%D0%B8%D1%81%D0%BA%D0%B2%D0%B0%D0%BD%D0%B8%D1%8F-%D0%B2-%D1%87%D0%BB-127-%D0%BE%D1%82-%D0%BA%D1%82/"</w:instrTex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fldChar w:fldCharType="separate" w:fldLock="0"/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  <w:lang w:val="en-US"/>
              </w:rPr>
              <w:t>https://www.ctc-bg.com/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изменения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и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изисквания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в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  <w:lang w:val="ru-RU"/>
              </w:rPr>
              <w:t>чл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-127-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от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-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кт</w:t>
            </w:r>
            <w:r>
              <w:rPr>
                <w:rStyle w:val="Hyperlink.1"/>
                <w:i w:val="1"/>
                <w:iCs w:val="1"/>
                <w:sz w:val="24"/>
                <w:szCs w:val="24"/>
                <w:rtl w:val="0"/>
              </w:rPr>
              <w:t>/</w:t>
            </w:r>
            <w:r>
              <w:rPr>
                <w:sz w:val="28"/>
                <w:szCs w:val="28"/>
                <w:rtl w:val="0"/>
              </w:rPr>
              <w:fldChar w:fldCharType="end" w:fldLock="0"/>
            </w:r>
            <w:r>
              <w:rPr>
                <w:sz w:val="28"/>
                <w:szCs w:val="28"/>
                <w:rtl w:val="0"/>
              </w:rPr>
              <w:br w:type="textWrapping"/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6.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  <w:r>
              <w:rPr>
                <w:sz w:val="28"/>
                <w:szCs w:val="28"/>
                <w:rtl w:val="0"/>
              </w:rPr>
              <w:t>Предоставяне</w:t>
            </w:r>
            <w:r>
              <w:rPr>
                <w:sz w:val="28"/>
                <w:szCs w:val="28"/>
                <w:rtl w:val="0"/>
              </w:rPr>
              <w:t xml:space="preserve"> на пакет с информационни материали за компанията </w:t>
            </w:r>
            <w:r>
              <w:rPr>
                <w:sz w:val="28"/>
                <w:szCs w:val="28"/>
                <w:rtl w:val="0"/>
              </w:rPr>
              <w:t>(</w:t>
            </w:r>
            <w:r>
              <w:rPr>
                <w:sz w:val="28"/>
                <w:szCs w:val="28"/>
                <w:rtl w:val="0"/>
              </w:rPr>
              <w:t>организационна структура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</w:rPr>
              <w:t>основни политики</w:t>
            </w:r>
            <w:r>
              <w:rPr>
                <w:sz w:val="28"/>
                <w:szCs w:val="28"/>
                <w:rtl w:val="0"/>
              </w:rPr>
              <w:t xml:space="preserve"> и процедури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</w:rPr>
              <w:t>контакти</w:t>
            </w:r>
            <w:r>
              <w:rPr>
                <w:sz w:val="28"/>
                <w:szCs w:val="28"/>
                <w:rtl w:val="0"/>
              </w:rPr>
              <w:t xml:space="preserve"> със ръководството и другите служители</w:t>
            </w:r>
            <w:r>
              <w:rPr>
                <w:sz w:val="28"/>
                <w:szCs w:val="28"/>
                <w:rtl w:val="0"/>
              </w:rPr>
              <w:t>).</w:t>
            </w: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sz w:val="28"/>
                <w:szCs w:val="28"/>
                <w:rtl w:val="0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Добра практика е запознаването с всички вътрешно</w:t>
            </w:r>
            <w:r>
              <w:rPr>
                <w:i w:val="1"/>
                <w:iCs w:val="1"/>
                <w:rtl w:val="0"/>
              </w:rPr>
              <w:t>-</w:t>
            </w:r>
            <w:r>
              <w:rPr>
                <w:i w:val="1"/>
                <w:iCs w:val="1"/>
                <w:rtl w:val="0"/>
              </w:rPr>
              <w:t>фирмени документи да става срещу подпис на съответния служител с цел избягване на спорове и като доказателствено средство при настъпили такива</w:t>
            </w:r>
            <w:r>
              <w:rPr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8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line="300" w:lineRule="auto"/>
              <w:jc w:val="both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III.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Обща информация по трудовото правоотношение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60"/>
                <w:tab w:val="left" w:pos="1440"/>
                <w:tab w:val="left" w:pos="1800"/>
              </w:tabs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Заплащане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tabs>
                <w:tab w:val="left" w:pos="1260"/>
                <w:tab w:val="left" w:pos="1440"/>
                <w:tab w:val="left" w:pos="1800"/>
              </w:tabs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tabs>
                <w:tab w:val="left" w:pos="1260"/>
                <w:tab w:val="left" w:pos="1440"/>
                <w:tab w:val="left" w:pos="1800"/>
              </w:tabs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Информирайте новия служител за начините и сроковете за плащане и му представете опциите за избор ако има такива 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(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 дали има опция трудовото възнаграждение да се изплаща по старата му налична сметка или компанията има практика да издава нови карти с преференциални условия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).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В различните компанни също така трудовото възнаграждение се изплаща по различно време 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-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новия служител кога да очаква първата си заплата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тъй като е възможно на интервюто за работа да не са обсъдени такива подробности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tabs>
                <w:tab w:val="left" w:pos="1260"/>
                <w:tab w:val="left" w:pos="1440"/>
                <w:tab w:val="left" w:pos="1800"/>
              </w:tabs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</w:p>
          <w:p>
            <w:pPr>
              <w:pStyle w:val="Normal.0"/>
              <w:tabs>
                <w:tab w:val="left" w:pos="1260"/>
                <w:tab w:val="left" w:pos="1440"/>
                <w:tab w:val="left" w:pos="1800"/>
              </w:tabs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rtl w:val="0"/>
              </w:rPr>
              <w:t>Запознайте служителя с Правилата за формиране на работната заплата срещу подпис</w:t>
            </w:r>
            <w:r>
              <w:rPr>
                <w:rFonts w:ascii="Helvetica Neue" w:hAnsi="Helvetica Neue"/>
                <w:b w:val="1"/>
                <w:bCs w:val="1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2.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Отпуски 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/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почивни дни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Информирайте новия служител каква е процедурата в компанията за използване на отпуски 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(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 от къде се взимат бланки за отпуск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кой разрешава отпуска и с кого трябва да се съгласува ползването му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)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 дали се полагат допълнителни почивни дни при определени условия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3.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Работно време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новия служител относно организацията на работното време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ако в компанията се работи на сумирано изчисление на работното време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обсъдете начина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по който се прави графика и евентуално се изплаща извънреден труд в края на периода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новопостъпилия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че ще се изисква от него да полага подпис под всеки график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Вижте повече в темите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: 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Сумирано изчисляване на работното време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instrText xml:space="preserve"> HYPERLINK "https://www.ctc-bg.com/sumirano-izchisliavane-na-rabotnoto-vreme/"</w:instrTex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https://www.ctc-bg.com/sumirano-izchisliavane-na-rabotnoto-vreme/</w:t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  <w:fldChar w:fldCharType="end" w:fldLock="0"/>
            </w: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Извънреден труд при сумирано изчисляване на работното време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instrText xml:space="preserve"> HYPERLINK "https://www.ctc-bg.com/%D0%B8%D0%B7%D0%B2%D1%8A%D0%BD%D1%80%D0%B5%D0%B4%D0%B5%D0%BD-%D1%82%D1%80%D1%83%D0%B4-%D1%81%D1%83%D0%BC%D0%B8%D1%80%D0%B0%D0%BD%D0%BE-%D0%B2%D1%80%D0%B5%D0%BC%D0%B5/"</w:instrTex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  <w:lang w:val="en-US"/>
              </w:rPr>
              <w:t>https://www.ctc-bg.com/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извънреден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труд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сумирано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време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  <w:fldChar w:fldCharType="end" w:fldLock="0"/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Болнични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Дайте насоки на новия служител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когато му се налага да използва болничен лист кого следва да уведоми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както и ако компанията има допълнителни здравни застраховки или договори с конкретни медицински центрове каква е процедурата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за да се възползва от тези допълнителни придобивки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Информация за допълнителни социални продобивки в компанията 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(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карти за градски транспорт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ваучери за храна и др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.).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служителя за всички допълнителни социални продобивки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които компанията предлага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както и условията за тях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възможно компанията да предлага ползване на карта за спорт или карта за градски транспорт при процент самоучастие от служителя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18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line="300" w:lineRule="auto"/>
              <w:jc w:val="both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IV.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Задължения на новопостъпилия  служител</w:t>
            </w:r>
            <w:r>
              <w:rPr>
                <w:rFonts w:ascii="Helvetica Neue" w:cs="Helvetica Neue" w:hAnsi="Helvetica Neue" w:eastAsia="Helvetica Neue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cs="Helvetica Neue" w:hAnsi="Helvetica Neue" w:eastAsia="Helvetica Neue"/>
                <w:sz w:val="28"/>
                <w:szCs w:val="28"/>
              </w:rPr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Описание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на професионалната роля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съгласно длъжностната характеристика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Най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подходящото лице да разкаже повече за професионалната роля на новия служител е ментора 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(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служителя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който ще обучи новоназначения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),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тъй като обикновено той е на същата позиция и най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добре е запознат какви са изискванията и очакванията за нея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2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Пряк ръководител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Предоставете информация кой е прекия ръководител на новоназначения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начините по които се отчита работата към него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както и каква е практиката на приоритизиране на задачите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ако задача постави и друг служител в компанията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освен прекия ръководител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3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От кого да търси насоки 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/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съвет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4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Поведение и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зисквания към външния вид и облеклото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включително инструкция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/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обучение за използването на лични предпазни средства за длъжностите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които изискват ползването на такова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Вижте повече в темата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instrText xml:space="preserve"> HYPERLINK "https://www.ctc-bg.com/%D0%BB%D0%B8%D1%87%D0%BD%D0%B8-%D0%BF%D1%80%D0%B5%D0%B4%D0%BF%D0%B0%D0%B7%D0%BD%D0%B8-%D1%81%D1%80%D0%B5%D0%B4%D1%81%D1%82%D0%B2%D0%B0-%D1%81%D0%BF%D0%B8%D1%81%D1%8A%D0%BA/"</w:instrTex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  <w:lang w:val="en-US"/>
              </w:rPr>
              <w:t>https://www.ctc-bg.com/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лични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  <w:lang w:val="ru-RU"/>
              </w:rPr>
              <w:t>предпазни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средства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списък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  <w:fldChar w:fldCharType="end" w:fldLock="0"/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5</w:t>
            </w: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Външни и вътрешни партньори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които се използват при работата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новия служител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ако например има одобрени доставчици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с които компанията е сключила дългосрочни договори и следва да се работи само с тях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Изисквания относно с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игурност и охрана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;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 контрол на достъпа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ако се налага влизането на външни партньори или клиенти на компанията какво следва да се предприеме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за да получат достъп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Или 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може да има изискване всяка сутрин служителите да се легитимират по определен начин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за да бъдат допуснати до работните си места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Възможно е също така да има изисквания за заключване на определени помещения или шкафове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за да се предотврати нерегламентиран достъп на други служители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които нямат право на такъв достъп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V.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Обучение</w:t>
            </w:r>
            <w:r>
              <w:rPr>
                <w:rFonts w:ascii="Helvetica Neue" w:cs="Helvetica Neue" w:hAnsi="Helvetica Neue" w:eastAsia="Helvetica Neue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Възможности за обучение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Информирайте служителя и за задължителните обучения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които трябва да премине във връзка с безопасността и здравето при работа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кв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групи по ел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безопасност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обучение по първа долекарска помощ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обучение по безопасност и здраве при работа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Предоставете информация дали компанията предлага някакви опции за обучение освен самото обучение за изпълняване на конкретната работа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възможно е компанията да предоставя възможности за курсове по чужд език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курсове за работа с различни програми и др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2.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>Възможности за кариерно развитие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Човешки ресурси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  <w:lang w:val="en-US"/>
              </w:rPr>
              <w:t>VI.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Безопасни и здравословни условия на труд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Информация относно БЗР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начини и приета организация за провеждане на инструктажите в компанията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видове инструктажи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Проследявайте полагането на подписите след провеждане на инструктажите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rtl w:val="0"/>
              </w:rPr>
              <w:t>Вижте повече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</w:rPr>
              <w:instrText xml:space="preserve"> HYPERLINK "https://www.ctc-bg.com/%D0%B7%D0%B0%D0%BF%D0%BE%D0%B2%D0%B5%D0%B4-%D0%B7%D0%B0-%D0%B8%D0%BD%D1%81%D1%82%D1%80%D1%83%D0%BA%D1%82%D0%B0%D0%B6%D0%B8/"</w:instrText>
            </w:r>
            <w:r>
              <w:rPr>
                <w:rStyle w:val="Hyperlink.0"/>
                <w:rFonts w:ascii="Helvetica Neue" w:cs="Helvetica Neue" w:hAnsi="Helvetica Neue" w:eastAsia="Helvetica Neue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rtl w:val="0"/>
                <w:lang w:val="en-US"/>
              </w:rPr>
              <w:t>https://www.ctc-bg.com/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заповед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за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  <w:lang w:val="ru-RU"/>
              </w:rPr>
              <w:t>инструктажи</w:t>
            </w:r>
            <w:r>
              <w:rPr>
                <w:rStyle w:val="Hyperlink.0"/>
                <w:rFonts w:ascii="Helvetica Neue" w:hAnsi="Helvetica Neue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</w:rPr>
              <w:fldChar w:fldCharType="end" w:fldLock="0"/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 xml:space="preserve">2. 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Оказване на първа помощ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</w:rPr>
            </w:pPr>
            <w:r>
              <w:rPr>
                <w:rFonts w:ascii="Helvetica Neue" w:hAnsi="Helvetica Neue" w:hint="default"/>
                <w:rtl w:val="0"/>
              </w:rPr>
              <w:t>Вижте повече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</w:rPr>
              <w:instrText xml:space="preserve"> HYPERLINK "https://www.ctc-bg.com/%D0%BF%D1%80%D0%B0%D0%B2%D0%B8%D0%BB%D0%B0-%D0%B7%D0%B0-%D0%BE%D0%BA%D0%B0%D0%B7%D0%B2%D0%B0%D0%BD%D0%B5-%D0%BD%D0%B0-%D0%BF%D1%8A%D1%80%D0%B2%D0%B0-%D0%BF%D0%BE%D0%BC%D0%BE%D1%89/"</w:instrText>
            </w:r>
            <w:r>
              <w:rPr>
                <w:rStyle w:val="Hyperlink.0"/>
                <w:rFonts w:ascii="Helvetica Neue" w:cs="Helvetica Neue" w:hAnsi="Helvetica Neue" w:eastAsia="Helvetica Neue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rtl w:val="0"/>
                <w:lang w:val="en-US"/>
              </w:rPr>
              <w:t>https://www.ctc-bg.com/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правила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за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оказване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на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</w:rPr>
              <w:t>първа</w:t>
            </w:r>
            <w:r>
              <w:rPr>
                <w:rStyle w:val="Hyperlink.0"/>
                <w:rFonts w:ascii="Helvetica Neue" w:hAnsi="Helvetica Neue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rtl w:val="0"/>
                <w:lang w:val="ru-RU"/>
              </w:rPr>
              <w:t>помощ</w:t>
            </w:r>
            <w:r>
              <w:rPr>
                <w:rStyle w:val="Hyperlink.0"/>
                <w:rFonts w:ascii="Helvetica Neue" w:hAnsi="Helvetica Neue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</w:rPr>
              <w:fldChar w:fldCharType="end" w:fldLock="0"/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Служителя следва да е запознат срещу </w:t>
            </w:r>
            <w:r>
              <w:rPr>
                <w:rFonts w:ascii="Helvetica Neue" w:hAnsi="Helvetica Neue" w:hint="default"/>
                <w:b w:val="1"/>
                <w:bCs w:val="1"/>
                <w:i w:val="1"/>
                <w:iCs w:val="1"/>
                <w:rtl w:val="0"/>
              </w:rPr>
              <w:t xml:space="preserve">подпис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с правилата за оказване на първа помощ или с проведеното обучение по темата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4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Указания за действия при настъпила злополука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Информирайте новоназначения какви действия се очаква да предприеме и кого следва да уведоми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ако претърпи инцидент или трудова злополука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както и ако стане свидетел на такъв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Добра практика е служителят да бъде запознат 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срещу подпис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с всички процедури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политики и важни документи в предприятието с цел избягване на бъдещи спорове и като доказателство при настъпването на такива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Вижте повече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"https://www.ctc-bg.com/%D0%BF%D0%BE%D0%BB%D0%B8%D1%82%D0%B8%D0%BA%D0%B0-%D0%BF%D1%80%D0%B8-%D0%B8%D0%BD%D1%86%D0%B8%D0%B4%D0%B5%D0%BD%D1%82%D0%B8/"</w:instrText>
            </w:r>
            <w:r>
              <w:rPr>
                <w:rStyle w:val="Hyperlink.0"/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https://www.ctc-bg.com/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политика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при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инциденти</w:t>
            </w:r>
            <w:r>
              <w:rPr>
                <w:rStyle w:val="Hyperlink.0"/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4"/>
                <w:szCs w:val="24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/</w:t>
            </w:r>
            <w:r>
              <w:rPr>
                <w:rFonts w:ascii="Helvetica Neue" w:cs="Helvetica Neue" w:hAnsi="Helvetica Neue" w:eastAsia="Helvetica Neue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Противопожарна безопасност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 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after="21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rtl w:val="0"/>
              </w:rPr>
              <w:t>Когато говорим за пожарна и аварийна безопасност на работното място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най</w:t>
            </w:r>
            <w:r>
              <w:rPr>
                <w:i w:val="1"/>
                <w:iCs w:val="1"/>
                <w:rtl w:val="0"/>
              </w:rPr>
              <w:t>-</w:t>
            </w:r>
            <w:r>
              <w:rPr>
                <w:i w:val="1"/>
                <w:iCs w:val="1"/>
                <w:rtl w:val="0"/>
              </w:rPr>
              <w:t>често визираме дейностите по изготвяне на аварийни планове</w:t>
            </w:r>
            <w:r>
              <w:rPr>
                <w:i w:val="1"/>
                <w:iCs w:val="1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схеми за евакуация и досие по пожарна безопасност</w:t>
            </w:r>
            <w:r>
              <w:rPr>
                <w:i w:val="1"/>
                <w:iCs w:val="1"/>
                <w:rtl w:val="0"/>
              </w:rPr>
              <w:t xml:space="preserve"> - </w:t>
            </w:r>
            <w:r>
              <w:rPr>
                <w:i w:val="1"/>
                <w:iCs w:val="1"/>
                <w:rtl w:val="0"/>
              </w:rPr>
              <w:t xml:space="preserve">запознайте служителя с тези документи срещу </w:t>
            </w:r>
            <w:r>
              <w:rPr>
                <w:b w:val="1"/>
                <w:bCs w:val="1"/>
                <w:i w:val="1"/>
                <w:iCs w:val="1"/>
                <w:rtl w:val="0"/>
              </w:rPr>
              <w:t>подпис</w:t>
            </w:r>
            <w:r>
              <w:rPr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Разрешени места за тютюнопушене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Специалист по БЗР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16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VII.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Специфични за длъжността въпроси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cs="Helvetica Neue" w:hAnsi="Helvetica Neue" w:eastAsia="Helvetica Neue"/>
                <w:sz w:val="28"/>
                <w:szCs w:val="28"/>
              </w:rPr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Работно време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организация на график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смени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6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2.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Почивка за хранене 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/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кафе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;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 Физиологичен режим на труд и почивка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Вижте повече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: </w: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begin" w:fldLock="0"/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instrText xml:space="preserve"> HYPERLINK "https://www.ctc-bg.com/%D1%84%D0%B8%D0%B7%D0%B8%D0%BE%D0%BB%D0%BE%D0%B3%D0%B8%D1%87%D0%B5%D0%BD-%D1%80%D0%B5%D0%B6%D0%B8%D0%BC-%D0%BD%D0%B0-%D1%82%D1%80%D1%83%D0%B4-%D0%B8-%D0%BF%D0%BE%D1%87%D0%B8%D0%B2%D0%BA%D0%B0/"</w:instrText>
            </w:r>
            <w:r>
              <w:rPr>
                <w:rStyle w:val="Hyperlink.0"/>
                <w:rFonts w:ascii="Helvetica Neue" w:cs="Helvetica Neue" w:hAnsi="Helvetica Neue" w:eastAsia="Helvetica Neue"/>
                <w:i w:val="1"/>
                <w:iCs w:val="1"/>
              </w:rPr>
              <w:fldChar w:fldCharType="separate" w:fldLock="0"/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  <w:lang w:val="en-US"/>
              </w:rPr>
              <w:t>https://www.ctc-bg.com/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физиологичен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режим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на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труд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и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-</w:t>
            </w:r>
            <w:r>
              <w:rPr>
                <w:rStyle w:val="Hyperlink.0"/>
                <w:rFonts w:ascii="Helvetica Neue" w:hAnsi="Helvetica Neue" w:hint="default"/>
                <w:i w:val="1"/>
                <w:iCs w:val="1"/>
                <w:rtl w:val="0"/>
              </w:rPr>
              <w:t>почивка</w:t>
            </w:r>
            <w:r>
              <w:rPr>
                <w:rStyle w:val="Hyperlink.0"/>
                <w:rFonts w:ascii="Helvetica Neue" w:hAnsi="Helvetica Neue"/>
                <w:i w:val="1"/>
                <w:iCs w:val="1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  <w:i w:val="1"/>
                <w:iCs w:val="1"/>
              </w:rPr>
              <w:fldChar w:fldCharType="end" w:fldLock="0"/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i w:val="1"/>
                <w:iCs w:val="1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Служителят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 трябва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 да бъде запознат срещу подпис с Физиологичния режим на труд и почивка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3.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Изисквания при п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олзване на телефони и други комуникационни средства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 възможно е в компанията да има установени лимити за разговори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/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 xml:space="preserve">съобщения 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-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започнайте служителя с тях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както и с практиките при надвишаване на установените лимити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8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Изисквания при п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олзване на компютър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 xml:space="preserve"> и други ел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системи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Например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i w:val="1"/>
                <w:iCs w:val="1"/>
                <w:rtl w:val="0"/>
              </w:rPr>
              <w:t>в компанията може да има изискване за използване на служебния лаптоп само на работното място или служебната комуникация да се осъществява само през определена програма за имейли и др</w:t>
            </w:r>
            <w:r>
              <w:rPr>
                <w:rFonts w:ascii="Helvetica Neue" w:hAnsi="Helvetica Neue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Изисквания при ползване на служебен автомобил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компанията може да има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становени лимити за лични километри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условия за ползване и поддръжка на автомобила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паркиране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3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6.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0"/>
                <w:bCs w:val="0"/>
                <w:sz w:val="28"/>
                <w:szCs w:val="28"/>
              </w:rPr>
            </w:pP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>Изиксвания при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>п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 xml:space="preserve">риемане 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 xml:space="preserve">/ </w:t>
            </w:r>
            <w:r>
              <w:rPr>
                <w:rFonts w:ascii="Helvetica Neue" w:hAnsi="Helvetica Neue" w:hint="default"/>
                <w:b w:val="0"/>
                <w:bCs w:val="0"/>
                <w:sz w:val="28"/>
                <w:szCs w:val="28"/>
                <w:rtl w:val="0"/>
              </w:rPr>
              <w:t>издаване на оборудване</w:t>
            </w:r>
            <w:r>
              <w:rPr>
                <w:rFonts w:ascii="Helvetica Neue" w:hAnsi="Helvetica Neue"/>
                <w:b w:val="0"/>
                <w:bCs w:val="0"/>
                <w:sz w:val="28"/>
                <w:szCs w:val="28"/>
                <w:rtl w:val="0"/>
              </w:rPr>
              <w:t>.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0"/>
                <w:bCs w:val="0"/>
                <w:sz w:val="28"/>
                <w:szCs w:val="28"/>
              </w:rPr>
            </w:pPr>
          </w:p>
          <w:p>
            <w:pPr>
              <w:pStyle w:val="Normal.0"/>
              <w:jc w:val="both"/>
            </w:pP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Информирайте служителя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че оборудването се предава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>/</w:t>
            </w: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издава чрез приемно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>-</w:t>
            </w: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предавателен протокол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както и че при напускане на компанията то следва да се предаде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b w:val="0"/>
                <w:bCs w:val="0"/>
                <w:i w:val="1"/>
                <w:iCs w:val="1"/>
                <w:rtl w:val="0"/>
              </w:rPr>
              <w:t>съгласно  протокола</w:t>
            </w:r>
            <w:r>
              <w:rPr>
                <w:rFonts w:ascii="Helvetica Neue" w:hAnsi="Helvetica Neue"/>
                <w:b w:val="0"/>
                <w:bCs w:val="0"/>
                <w:i w:val="1"/>
                <w:iCs w:val="1"/>
                <w:rtl w:val="0"/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0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Ментор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0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VIII.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Специфични за отдела обучения</w:t>
            </w:r>
          </w:p>
          <w:p>
            <w:pPr>
              <w:pStyle w:val="Normal.0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  <w:rtl w:val="0"/>
              </w:rPr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Отдел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:...........................................................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b w:val="1"/>
                <w:bCs w:val="1"/>
                <w:sz w:val="28"/>
                <w:szCs w:val="28"/>
                <w:rtl w:val="0"/>
              </w:rPr>
              <w:t>Съгласувано с</w:t>
            </w:r>
            <w:r>
              <w:rPr>
                <w:rFonts w:ascii="Helvetica Neue" w:hAnsi="Helvetica Neue"/>
                <w:b w:val="1"/>
                <w:bCs w:val="1"/>
                <w:sz w:val="28"/>
                <w:szCs w:val="28"/>
                <w:rtl w:val="0"/>
              </w:rPr>
              <w:t>:............................................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28"/>
                <w:szCs w:val="28"/>
              </w:rPr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/</w:t>
            </w: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Провел обучението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/</w:t>
            </w:r>
            <w:r>
              <w:rPr>
                <w:rFonts w:ascii="Helvetica Neue" w:cs="Helvetica Neue" w:hAnsi="Helvetica Neue" w:eastAsia="Helvetica Neue"/>
                <w:sz w:val="28"/>
                <w:szCs w:val="28"/>
              </w:rPr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Дата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: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  <w:rPr>
                <w:rFonts w:ascii="Helvetica Neue" w:cs="Helvetica Neue" w:hAnsi="Helvetica Neue" w:eastAsia="Helvetica Neue"/>
                <w:sz w:val="28"/>
                <w:szCs w:val="28"/>
              </w:rPr>
            </w:pPr>
          </w:p>
          <w:p>
            <w:pPr>
              <w:pStyle w:val="Normal.0"/>
              <w:bidi w:val="0"/>
              <w:spacing w:line="30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" w:hAnsi="Helvetica Neue" w:hint="default"/>
                <w:sz w:val="28"/>
                <w:szCs w:val="28"/>
                <w:rtl w:val="0"/>
              </w:rPr>
              <w:t>Подпис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1.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Обучение за придобиване на кв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група по ел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Безопасност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2.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Обучение за придобиване на правоспособност за работа с мотокари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кранове и др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3.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Обучение за работа с клиенти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4.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Вътрешно обучение относно техническите характристики на продуктите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5.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6.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00" w:lineRule="auto"/>
              <w:jc w:val="both"/>
            </w:pPr>
            <w:r>
              <w:rPr>
                <w:rFonts w:ascii="Helvetica Neue" w:hAnsi="Helvetica Neue"/>
                <w:sz w:val="28"/>
                <w:szCs w:val="28"/>
                <w:rtl w:val="0"/>
                <w:lang w:val="en-US"/>
              </w:rPr>
              <w:t>7.</w:t>
            </w:r>
          </w:p>
        </w:tc>
        <w:tc>
          <w:tcPr>
            <w:tcW w:type="dxa" w:w="6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sz w:val="16"/>
          <w:szCs w:val="16"/>
          <w:lang w:val="ru-RU"/>
        </w:rPr>
      </w:pPr>
    </w:p>
    <w:p>
      <w:pPr>
        <w:pStyle w:val="Normal.0"/>
        <w:spacing w:line="300" w:lineRule="auto"/>
        <w:jc w:val="both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en-US"/>
        </w:rPr>
        <w:t xml:space="preserve">                                    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Утвърдил</w:t>
      </w:r>
      <w:r>
        <w:rPr>
          <w:rFonts w:ascii="Helvetica Neue" w:hAnsi="Helvetica Neue"/>
          <w:sz w:val="28"/>
          <w:szCs w:val="28"/>
          <w:rtl w:val="0"/>
        </w:rPr>
        <w:t>:</w:t>
      </w:r>
    </w:p>
    <w:p>
      <w:pPr>
        <w:pStyle w:val="Normal.0"/>
        <w:spacing w:line="300" w:lineRule="auto"/>
        <w:jc w:val="both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</w:rPr>
        <w:t xml:space="preserve">                                               </w:t>
      </w:r>
      <w:r>
        <w:rPr>
          <w:rFonts w:ascii="Helvetica Neue" w:hAnsi="Helvetica Neue" w:hint="default"/>
          <w:sz w:val="28"/>
          <w:szCs w:val="28"/>
          <w:rtl w:val="0"/>
        </w:rPr>
        <w:t>…………………………………………</w:t>
      </w:r>
      <w:r>
        <w:rPr>
          <w:rFonts w:ascii="Helvetica Neue" w:hAnsi="Helvetica Neue"/>
          <w:sz w:val="28"/>
          <w:szCs w:val="28"/>
          <w:rtl w:val="0"/>
        </w:rPr>
        <w:t>..</w:t>
      </w:r>
    </w:p>
    <w:p>
      <w:pPr>
        <w:pStyle w:val="Normal.0"/>
        <w:spacing w:line="300" w:lineRule="auto"/>
        <w:jc w:val="both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300" w:lineRule="auto"/>
        <w:jc w:val="both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Normal.0"/>
        <w:spacing w:line="300" w:lineRule="auto"/>
        <w:jc w:val="both"/>
      </w:pPr>
      <w:r>
        <w:rPr>
          <w:rFonts w:ascii="Helvetica Neue" w:hAnsi="Helvetica Neue" w:hint="default"/>
          <w:sz w:val="28"/>
          <w:szCs w:val="28"/>
          <w:rtl w:val="0"/>
        </w:rPr>
        <w:t xml:space="preserve">Свалете процедурата </w:t>
      </w:r>
      <w:r>
        <w:rPr>
          <w:rFonts w:ascii="Helvetica Neue" w:hAnsi="Helvetica Neue"/>
          <w:sz w:val="28"/>
          <w:szCs w:val="28"/>
          <w:rtl w:val="0"/>
        </w:rPr>
        <w:t xml:space="preserve">.docx </w:t>
      </w:r>
      <w:r>
        <w:rPr>
          <w:rFonts w:ascii="Helvetica Neue" w:hAnsi="Helvetica Neue" w:hint="default"/>
          <w:sz w:val="28"/>
          <w:szCs w:val="28"/>
          <w:rtl w:val="0"/>
        </w:rPr>
        <w:t>формат</w:t>
      </w:r>
      <w:r>
        <w:rPr>
          <w:rFonts w:ascii="Helvetica Neue" w:hAnsi="Helvetica Neue" w:hint="default"/>
          <w:sz w:val="28"/>
          <w:szCs w:val="28"/>
          <w:rtl w:val="0"/>
        </w:rPr>
        <w:t xml:space="preserve"> с премахнати уточненията с наклонен шрифт</w:t>
      </w:r>
      <w:r>
        <w:rPr>
          <w:rFonts w:ascii="Helvetica Neue" w:hAnsi="Helvetica Neue"/>
          <w:sz w:val="28"/>
          <w:szCs w:val="28"/>
          <w:rtl w:val="0"/>
        </w:rPr>
        <w:t xml:space="preserve">: </w:t>
      </w:r>
      <w:r>
        <w:rPr>
          <w:rStyle w:val="Hyperlink.0"/>
          <w:rFonts w:ascii="Helvetica Neue" w:cs="Helvetica Neue" w:hAnsi="Helvetica Neue" w:eastAsia="Helvetica Neue"/>
          <w:sz w:val="28"/>
          <w:szCs w:val="28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8"/>
          <w:szCs w:val="28"/>
        </w:rPr>
        <w:instrText xml:space="preserve"> HYPERLINK "https://www.ctc-bg.com/wordpress/wp-content/uploads/2025/01/%D0%9F%D1%80%D0%BE%D1%86%D0%B5%D0%B4%D1%83%D1%80%D0%B0-%D0%B7%D0%B0-%D0%B2%D1%81%D1%82%D1%8A%D0%BF%D0%B8%D1%82%D0%B5%D0%BB%D0%BD%D0%BE-%D0%BE%D0%B1%D1%83%D1%87%D0%B5%D0%BD%D0%B8%D0%B5-%D0%B1%D0%B5%D0%B7-%D1%83%D1%82%D0%BE%D1%87%D0%BD%D0%B5%D0%BD%D0%B8%D1%8F.docx"</w:instrText>
      </w:r>
      <w:r>
        <w:rPr>
          <w:rStyle w:val="Hyperlink.0"/>
          <w:rFonts w:ascii="Helvetica Neue" w:cs="Helvetica Neue" w:hAnsi="Helvetica Neue" w:eastAsia="Helvetica Neue"/>
          <w:sz w:val="28"/>
          <w:szCs w:val="28"/>
        </w:rPr>
        <w:fldChar w:fldCharType="separate" w:fldLock="0"/>
      </w:r>
      <w:r>
        <w:rPr>
          <w:rStyle w:val="Hyperlink.0"/>
          <w:rFonts w:ascii="Helvetica Neue" w:hAnsi="Helvetica Neue" w:hint="default"/>
          <w:sz w:val="28"/>
          <w:szCs w:val="28"/>
          <w:rtl w:val="0"/>
          <w:lang w:val="en-US"/>
        </w:rPr>
        <w:t xml:space="preserve">Процедура в </w:t>
      </w:r>
      <w:r>
        <w:rPr>
          <w:rStyle w:val="Hyperlink.0"/>
          <w:rFonts w:ascii="Helvetica Neue" w:hAnsi="Helvetica Neue"/>
          <w:sz w:val="28"/>
          <w:szCs w:val="28"/>
          <w:rtl w:val="0"/>
          <w:lang w:val="en-US"/>
        </w:rPr>
        <w:t xml:space="preserve">.docx </w:t>
      </w:r>
      <w:r>
        <w:rPr>
          <w:rStyle w:val="Hyperlink.0"/>
          <w:rFonts w:ascii="Helvetica Neue" w:hAnsi="Helvetica Neue" w:hint="default"/>
          <w:sz w:val="28"/>
          <w:szCs w:val="28"/>
          <w:rtl w:val="0"/>
          <w:lang w:val="en-US"/>
        </w:rPr>
        <w:t>формат</w:t>
      </w:r>
      <w:r>
        <w:rPr>
          <w:rFonts w:ascii="Helvetica Neue" w:cs="Helvetica Neue" w:hAnsi="Helvetica Neue" w:eastAsia="Helvetica Neue"/>
          <w:sz w:val="28"/>
          <w:szCs w:val="28"/>
        </w:rPr>
        <w:fldChar w:fldCharType="end" w:fldLock="0"/>
      </w:r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numPicBullet w:numPicBulletId="1">
    <w:pict>
      <v:shape id="_x0000_s1026" type="#_x0000_t75" style="visibility:visible;width:12.0pt;height:12.0pt;">
        <v:imagedata r:id="rId2" o:title="bullet_charcoal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1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.0"/>
    <w:next w:val="Hyperlink.1"/>
    <w:rPr>
      <w:i w:val="1"/>
      <w:i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